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EFB28" w14:textId="67D2A6E4" w:rsidR="004D017C" w:rsidRDefault="004D017C">
      <w:proofErr w:type="spellStart"/>
      <w:r>
        <w:t>S.</w:t>
      </w:r>
      <w:proofErr w:type="gramStart"/>
      <w:r>
        <w:t>J.Drake</w:t>
      </w:r>
      <w:proofErr w:type="spellEnd"/>
      <w:proofErr w:type="gramEnd"/>
      <w:r>
        <w:t xml:space="preserve">, </w:t>
      </w:r>
      <w:r w:rsidRPr="004D017C">
        <w:rPr>
          <w:i/>
          <w:iCs/>
        </w:rPr>
        <w:t>Cornwall, Connectivity and Identity in the Fo</w:t>
      </w:r>
      <w:r>
        <w:rPr>
          <w:i/>
          <w:iCs/>
        </w:rPr>
        <w:t>u</w:t>
      </w:r>
      <w:r w:rsidRPr="004D017C">
        <w:rPr>
          <w:i/>
          <w:iCs/>
        </w:rPr>
        <w:t>rteenth Century</w:t>
      </w:r>
      <w:r>
        <w:t>, Boydell Press, Woodbridge, 2019</w:t>
      </w:r>
    </w:p>
    <w:p w14:paraId="439C6DB8" w14:textId="20359656" w:rsidR="00E50483" w:rsidRDefault="00E50483">
      <w:r>
        <w:t>One of the puzzles of Cornwall</w:t>
      </w:r>
      <w:r w:rsidR="00456B9F">
        <w:t>’</w:t>
      </w:r>
      <w:r>
        <w:t xml:space="preserve">s historiography has been the lack of a comprehensive history </w:t>
      </w:r>
      <w:r w:rsidR="00E31C56">
        <w:t>of</w:t>
      </w:r>
      <w:r>
        <w:t xml:space="preserve"> the high medieval period</w:t>
      </w:r>
      <w:r w:rsidR="004D017C">
        <w:t xml:space="preserve">. </w:t>
      </w:r>
      <w:r>
        <w:t xml:space="preserve">Those eagerly awaiting </w:t>
      </w:r>
      <w:r w:rsidR="00E31C56">
        <w:t>such</w:t>
      </w:r>
      <w:r>
        <w:t xml:space="preserve"> a volume will welcome </w:t>
      </w:r>
      <w:r w:rsidR="00EF11AD">
        <w:t>this</w:t>
      </w:r>
      <w:r w:rsidR="00456B9F">
        <w:t xml:space="preserve"> </w:t>
      </w:r>
      <w:r w:rsidR="00EF11AD">
        <w:t>study</w:t>
      </w:r>
      <w:r w:rsidR="00456B9F">
        <w:t xml:space="preserve"> o</w:t>
      </w:r>
      <w:r w:rsidR="00EF11AD">
        <w:t>f</w:t>
      </w:r>
      <w:r w:rsidR="00456B9F">
        <w:t xml:space="preserve"> medieval </w:t>
      </w:r>
      <w:r w:rsidR="00E31C56">
        <w:t>Cornwall</w:t>
      </w:r>
      <w:r w:rsidR="001D1A30">
        <w:t>.</w:t>
      </w:r>
      <w:r>
        <w:t xml:space="preserve"> </w:t>
      </w:r>
      <w:r w:rsidR="004D017C">
        <w:t xml:space="preserve">However, </w:t>
      </w:r>
      <w:r w:rsidR="001D1A30">
        <w:t>this</w:t>
      </w:r>
      <w:r w:rsidR="001477E6">
        <w:t xml:space="preserve"> </w:t>
      </w:r>
      <w:r>
        <w:t xml:space="preserve">is </w:t>
      </w:r>
      <w:r w:rsidR="001477E6">
        <w:t xml:space="preserve">not </w:t>
      </w:r>
      <w:r>
        <w:t xml:space="preserve">that </w:t>
      </w:r>
      <w:r w:rsidR="001D1A30">
        <w:t xml:space="preserve">comprehensive </w:t>
      </w:r>
      <w:r w:rsidR="00EF11AD">
        <w:t>history</w:t>
      </w:r>
      <w:r>
        <w:t xml:space="preserve">. Instead, </w:t>
      </w:r>
      <w:r w:rsidR="00456B9F">
        <w:t>th</w:t>
      </w:r>
      <w:r w:rsidR="00EF11AD">
        <w:t>e</w:t>
      </w:r>
      <w:r w:rsidR="00456B9F">
        <w:t xml:space="preserve"> book </w:t>
      </w:r>
      <w:r>
        <w:t>provides a detailed narrative of the e</w:t>
      </w:r>
      <w:r w:rsidR="00E31C56">
        <w:t>a</w:t>
      </w:r>
      <w:r>
        <w:t xml:space="preserve">rldom and duchy </w:t>
      </w:r>
      <w:r w:rsidR="00E31C56">
        <w:t>of</w:t>
      </w:r>
      <w:r>
        <w:t xml:space="preserve"> Cornwall in the fourtee</w:t>
      </w:r>
      <w:r w:rsidR="00E31C56">
        <w:t>n</w:t>
      </w:r>
      <w:r>
        <w:t xml:space="preserve">th century sandwiched between two </w:t>
      </w:r>
      <w:r w:rsidR="00E31C56">
        <w:t>m</w:t>
      </w:r>
      <w:r>
        <w:t>ore or less polemical discourses</w:t>
      </w:r>
      <w:r w:rsidR="00456B9F">
        <w:t xml:space="preserve">. </w:t>
      </w:r>
    </w:p>
    <w:p w14:paraId="325BE4DA" w14:textId="7C7FBBE1" w:rsidR="00DF50C3" w:rsidRDefault="00E50483">
      <w:r>
        <w:t xml:space="preserve">The first part of the book </w:t>
      </w:r>
      <w:r w:rsidR="001D1A30">
        <w:t>argues that r</w:t>
      </w:r>
      <w:r>
        <w:t>oyal power, direct and indi</w:t>
      </w:r>
      <w:r w:rsidR="00E31C56">
        <w:t>rect</w:t>
      </w:r>
      <w:r>
        <w:t xml:space="preserve"> via the ‘earldom-duc</w:t>
      </w:r>
      <w:r w:rsidR="00E31C56">
        <w:t>h</w:t>
      </w:r>
      <w:r>
        <w:t xml:space="preserve">y’, </w:t>
      </w:r>
      <w:r w:rsidR="001D1A30">
        <w:t xml:space="preserve">both </w:t>
      </w:r>
      <w:r>
        <w:t>enhanc</w:t>
      </w:r>
      <w:r w:rsidR="00482FD0">
        <w:t>ed</w:t>
      </w:r>
      <w:r>
        <w:t xml:space="preserve"> a sense of distinctiveness </w:t>
      </w:r>
      <w:r w:rsidR="001D1A30">
        <w:t>and</w:t>
      </w:r>
      <w:r w:rsidR="00482FD0">
        <w:t xml:space="preserve"> dr</w:t>
      </w:r>
      <w:r w:rsidR="001D1A30">
        <w:t>e</w:t>
      </w:r>
      <w:r w:rsidR="00482FD0">
        <w:t xml:space="preserve">w </w:t>
      </w:r>
      <w:r w:rsidR="00E31C56">
        <w:t>C</w:t>
      </w:r>
      <w:r>
        <w:t xml:space="preserve">ornwall into centralised administrative and legal structures. </w:t>
      </w:r>
      <w:r w:rsidR="00DF50C3">
        <w:t>Meanwhile</w:t>
      </w:r>
      <w:r w:rsidR="00E31C56">
        <w:t>, C</w:t>
      </w:r>
      <w:r w:rsidR="00DF50C3">
        <w:t>ornish identity wa</w:t>
      </w:r>
      <w:r w:rsidR="001D1A30">
        <w:t>s</w:t>
      </w:r>
      <w:r w:rsidR="00DF50C3">
        <w:t xml:space="preserve"> ‘nested’</w:t>
      </w:r>
      <w:r w:rsidR="00482FD0">
        <w:t>,</w:t>
      </w:r>
      <w:r w:rsidR="00DF50C3">
        <w:t xml:space="preserve"> co-exi</w:t>
      </w:r>
      <w:r w:rsidR="00E31C56">
        <w:t>s</w:t>
      </w:r>
      <w:r w:rsidR="00DF50C3">
        <w:t>ting with reg</w:t>
      </w:r>
      <w:r w:rsidR="00E31C56">
        <w:t>na</w:t>
      </w:r>
      <w:r w:rsidR="00DF50C3">
        <w:t>l and l</w:t>
      </w:r>
      <w:r w:rsidR="00E31C56">
        <w:t>oc</w:t>
      </w:r>
      <w:r w:rsidR="00DF50C3">
        <w:t>al identities. Much of this is familiar from earlier works on Cornwall</w:t>
      </w:r>
      <w:r w:rsidR="00E31C56">
        <w:t>.</w:t>
      </w:r>
      <w:r w:rsidR="00DF50C3">
        <w:t xml:space="preserve"> However, here the emphasis is firmly on the inte</w:t>
      </w:r>
      <w:r w:rsidR="00E31C56">
        <w:t>gr</w:t>
      </w:r>
      <w:r w:rsidR="00DF50C3">
        <w:t>ation a</w:t>
      </w:r>
      <w:r w:rsidR="00E31C56">
        <w:t>sp</w:t>
      </w:r>
      <w:r w:rsidR="00DF50C3">
        <w:t>ect</w:t>
      </w:r>
      <w:r w:rsidR="00EF11AD">
        <w:t>.</w:t>
      </w:r>
      <w:r w:rsidR="00482FD0">
        <w:t xml:space="preserve"> </w:t>
      </w:r>
      <w:r w:rsidR="00DF50C3">
        <w:t xml:space="preserve">In </w:t>
      </w:r>
      <w:r w:rsidR="00482FD0">
        <w:t>pursuit of this objective</w:t>
      </w:r>
      <w:r w:rsidR="00DF50C3">
        <w:t>, the word ‘county’ is weaponised to bludgeon home the point that Cornw</w:t>
      </w:r>
      <w:r w:rsidR="00E31C56">
        <w:t>a</w:t>
      </w:r>
      <w:r w:rsidR="00DF50C3">
        <w:t>ll wa</w:t>
      </w:r>
      <w:r w:rsidR="00E31C56">
        <w:t>s</w:t>
      </w:r>
      <w:r w:rsidR="00DF50C3">
        <w:t xml:space="preserve"> indisti</w:t>
      </w:r>
      <w:r w:rsidR="00E31C56">
        <w:t>nguishable</w:t>
      </w:r>
      <w:r w:rsidR="00DF50C3">
        <w:t xml:space="preserve"> from English counties</w:t>
      </w:r>
      <w:r w:rsidR="00E31C56">
        <w:t xml:space="preserve">. The </w:t>
      </w:r>
      <w:r w:rsidR="00DF50C3">
        <w:t>Co</w:t>
      </w:r>
      <w:r w:rsidR="00E31C56">
        <w:t>rnish</w:t>
      </w:r>
      <w:r w:rsidR="00DF50C3">
        <w:t xml:space="preserve"> are reg</w:t>
      </w:r>
      <w:r w:rsidR="00E31C56">
        <w:t>ularly</w:t>
      </w:r>
      <w:r w:rsidR="00DF50C3">
        <w:t xml:space="preserve"> described as ‘county folk</w:t>
      </w:r>
      <w:r w:rsidR="00E31C56">
        <w:t>’</w:t>
      </w:r>
      <w:r w:rsidR="00DF50C3">
        <w:t>, the gentry are ‘county gentry</w:t>
      </w:r>
      <w:r w:rsidR="00482FD0">
        <w:t>’</w:t>
      </w:r>
      <w:r w:rsidR="00DF50C3">
        <w:t xml:space="preserve">, and even the ships are ‘county vessels’. </w:t>
      </w:r>
      <w:r w:rsidR="001D1A30">
        <w:t xml:space="preserve">Meanwhile, </w:t>
      </w:r>
      <w:r w:rsidR="00DF50C3">
        <w:t xml:space="preserve">notions of Cornish difference </w:t>
      </w:r>
      <w:r w:rsidR="001D1A30">
        <w:t xml:space="preserve">are described as </w:t>
      </w:r>
      <w:r w:rsidR="00DF50C3">
        <w:t xml:space="preserve">‘imagined’ or ‘fossilised’. </w:t>
      </w:r>
    </w:p>
    <w:p w14:paraId="57B73929" w14:textId="4D5EC477" w:rsidR="004D017C" w:rsidRDefault="001D1A30">
      <w:r>
        <w:t xml:space="preserve">More novel material appears in the </w:t>
      </w:r>
      <w:r w:rsidR="008A17DE">
        <w:t>narrative of the earldom-duchy in the 1300s</w:t>
      </w:r>
      <w:r w:rsidR="00482FD0">
        <w:t xml:space="preserve">. </w:t>
      </w:r>
      <w:r>
        <w:t>T</w:t>
      </w:r>
      <w:r w:rsidR="001477E6">
        <w:t xml:space="preserve">here is an interesting insight into </w:t>
      </w:r>
      <w:r w:rsidR="00482FD0">
        <w:t xml:space="preserve">the relationship between </w:t>
      </w:r>
      <w:r w:rsidR="008A17DE">
        <w:t>changing styles of lordship</w:t>
      </w:r>
      <w:r>
        <w:t xml:space="preserve">, emerging judicial structures </w:t>
      </w:r>
      <w:r w:rsidR="008A17DE">
        <w:t>an</w:t>
      </w:r>
      <w:r w:rsidR="00E31C56">
        <w:t>d</w:t>
      </w:r>
      <w:r w:rsidR="008A17DE">
        <w:t xml:space="preserve"> the gentry gangsterism </w:t>
      </w:r>
      <w:r w:rsidR="001477E6">
        <w:t>of</w:t>
      </w:r>
      <w:r w:rsidR="008A17DE">
        <w:t xml:space="preserve"> l</w:t>
      </w:r>
      <w:r w:rsidR="00E31C56">
        <w:t>oc</w:t>
      </w:r>
      <w:r w:rsidR="008A17DE">
        <w:t>al governance</w:t>
      </w:r>
      <w:r w:rsidR="00482FD0">
        <w:t>. Cornwall</w:t>
      </w:r>
      <w:r>
        <w:t xml:space="preserve"> </w:t>
      </w:r>
      <w:r w:rsidR="00482FD0">
        <w:t xml:space="preserve">was </w:t>
      </w:r>
      <w:r>
        <w:t xml:space="preserve">a relatively violent society, but it turns out not </w:t>
      </w:r>
      <w:r w:rsidR="006B4B12">
        <w:t xml:space="preserve">to </w:t>
      </w:r>
      <w:r>
        <w:t xml:space="preserve">be the </w:t>
      </w:r>
      <w:r w:rsidR="00482FD0">
        <w:t xml:space="preserve">feudal </w:t>
      </w:r>
      <w:r>
        <w:t>‘</w:t>
      </w:r>
      <w:r w:rsidR="00482FD0">
        <w:t xml:space="preserve">anarchy’ </w:t>
      </w:r>
      <w:r>
        <w:t xml:space="preserve">that </w:t>
      </w:r>
      <w:proofErr w:type="spellStart"/>
      <w:r>
        <w:t>A.L.Rowse</w:t>
      </w:r>
      <w:proofErr w:type="spellEnd"/>
      <w:r>
        <w:t xml:space="preserve"> suggested </w:t>
      </w:r>
      <w:r w:rsidR="00482FD0">
        <w:t>but quite the opposite</w:t>
      </w:r>
      <w:r w:rsidR="001477E6">
        <w:t>. N</w:t>
      </w:r>
      <w:r w:rsidR="00482FD0">
        <w:t xml:space="preserve">ew legal structures </w:t>
      </w:r>
      <w:r>
        <w:t xml:space="preserve">enabled </w:t>
      </w:r>
      <w:r w:rsidR="001477E6">
        <w:t>squabbling l</w:t>
      </w:r>
      <w:r w:rsidR="008A17DE">
        <w:t xml:space="preserve">anded families </w:t>
      </w:r>
      <w:r>
        <w:t xml:space="preserve">to resort to both the law when it suited them and violence when it didn’t. Furthermore, disorder was exacerbated by a relatively ‘flat’ social pyramid and absentee lordship. </w:t>
      </w:r>
      <w:r w:rsidR="001477E6">
        <w:t xml:space="preserve"> </w:t>
      </w:r>
    </w:p>
    <w:p w14:paraId="25003ADC" w14:textId="3B81B48A" w:rsidR="008A17DE" w:rsidRDefault="008A17DE">
      <w:r>
        <w:t>The third section reviews various forms of co</w:t>
      </w:r>
      <w:r w:rsidR="00E31C56">
        <w:t>nn</w:t>
      </w:r>
      <w:r>
        <w:t>ectivity</w:t>
      </w:r>
      <w:r w:rsidR="00E31C56">
        <w:t>:</w:t>
      </w:r>
      <w:r>
        <w:t xml:space="preserve"> lordly, military, commercial, leg</w:t>
      </w:r>
      <w:r w:rsidR="00E31C56">
        <w:t>a</w:t>
      </w:r>
      <w:r>
        <w:t>l, ecclesiastical and maritime</w:t>
      </w:r>
      <w:r w:rsidR="00E31C56">
        <w:t>.</w:t>
      </w:r>
      <w:r>
        <w:t xml:space="preserve"> These </w:t>
      </w:r>
      <w:r w:rsidR="001477E6">
        <w:t>offer</w:t>
      </w:r>
      <w:r>
        <w:t xml:space="preserve"> myriad exa</w:t>
      </w:r>
      <w:r w:rsidR="00E31C56">
        <w:t>m</w:t>
      </w:r>
      <w:r>
        <w:t>ples o</w:t>
      </w:r>
      <w:r w:rsidR="00E31C56">
        <w:t>f</w:t>
      </w:r>
      <w:r>
        <w:t xml:space="preserve"> geo</w:t>
      </w:r>
      <w:r w:rsidR="00E31C56">
        <w:t>graphical</w:t>
      </w:r>
      <w:r>
        <w:t xml:space="preserve"> mobility </w:t>
      </w:r>
      <w:r w:rsidR="00790C0F">
        <w:t xml:space="preserve">in both directions </w:t>
      </w:r>
      <w:r w:rsidR="004D017C">
        <w:t>across the Tamar</w:t>
      </w:r>
      <w:r w:rsidR="00456B9F">
        <w:t>.</w:t>
      </w:r>
      <w:r>
        <w:t xml:space="preserve"> </w:t>
      </w:r>
      <w:r w:rsidR="004D017C">
        <w:t>Yet, d</w:t>
      </w:r>
      <w:r>
        <w:t>espite</w:t>
      </w:r>
      <w:r w:rsidR="00456B9F">
        <w:t xml:space="preserve"> </w:t>
      </w:r>
      <w:r w:rsidR="00385E2E">
        <w:t xml:space="preserve">identifying </w:t>
      </w:r>
      <w:r w:rsidR="00456B9F">
        <w:t xml:space="preserve">rich networks </w:t>
      </w:r>
      <w:r>
        <w:t>with p</w:t>
      </w:r>
      <w:r w:rsidR="00456B9F">
        <w:t>l</w:t>
      </w:r>
      <w:r>
        <w:t>ace</w:t>
      </w:r>
      <w:r w:rsidR="00456B9F">
        <w:t>s</w:t>
      </w:r>
      <w:r>
        <w:t xml:space="preserve"> across western Europe</w:t>
      </w:r>
      <w:r w:rsidR="00790C0F">
        <w:t>,</w:t>
      </w:r>
      <w:r w:rsidR="00456B9F">
        <w:t xml:space="preserve"> </w:t>
      </w:r>
      <w:r>
        <w:t xml:space="preserve">it’s </w:t>
      </w:r>
      <w:r w:rsidR="00482FD0">
        <w:t xml:space="preserve">concluded </w:t>
      </w:r>
      <w:r>
        <w:t>that all this conn</w:t>
      </w:r>
      <w:r w:rsidR="00456B9F">
        <w:t>ec</w:t>
      </w:r>
      <w:r>
        <w:t xml:space="preserve">tivity worked </w:t>
      </w:r>
      <w:r w:rsidR="00456B9F">
        <w:t xml:space="preserve">principally </w:t>
      </w:r>
      <w:r w:rsidR="004D017C">
        <w:t>to strengthen ‘the realm’ and</w:t>
      </w:r>
      <w:r>
        <w:t xml:space="preserve"> bind </w:t>
      </w:r>
      <w:r w:rsidR="00456B9F">
        <w:t>Cornwall</w:t>
      </w:r>
      <w:r>
        <w:t xml:space="preserve"> into England</w:t>
      </w:r>
      <w:r w:rsidR="00456B9F">
        <w:t>.</w:t>
      </w:r>
    </w:p>
    <w:p w14:paraId="056D3CC0" w14:textId="51D1B856" w:rsidR="00DF50C3" w:rsidRDefault="008A17DE">
      <w:r>
        <w:t>The text of the book is completed by two short conclusions</w:t>
      </w:r>
      <w:r w:rsidR="00456B9F">
        <w:t>.</w:t>
      </w:r>
      <w:r>
        <w:t xml:space="preserve"> </w:t>
      </w:r>
      <w:r w:rsidR="004D017C">
        <w:t>T</w:t>
      </w:r>
      <w:r>
        <w:t>he first repeats the central message</w:t>
      </w:r>
      <w:r w:rsidR="00D56EBD">
        <w:t>:</w:t>
      </w:r>
      <w:r>
        <w:t xml:space="preserve"> distinction and inte</w:t>
      </w:r>
      <w:r w:rsidR="00456B9F">
        <w:t>gration</w:t>
      </w:r>
      <w:r>
        <w:t xml:space="preserve"> were intertwined</w:t>
      </w:r>
      <w:r w:rsidR="00456B9F">
        <w:t>. Th</w:t>
      </w:r>
      <w:r>
        <w:t>e second is a more expl</w:t>
      </w:r>
      <w:r w:rsidR="00456B9F">
        <w:t>ic</w:t>
      </w:r>
      <w:r>
        <w:t>it attack on the ‘trope of Cornish otherness’. This bizarrely c</w:t>
      </w:r>
      <w:r w:rsidR="004D017C">
        <w:t xml:space="preserve">laims that </w:t>
      </w:r>
      <w:r>
        <w:t xml:space="preserve">the </w:t>
      </w:r>
      <w:r w:rsidR="00456B9F">
        <w:t>N</w:t>
      </w:r>
      <w:r>
        <w:t>ew Cornish Studies sc</w:t>
      </w:r>
      <w:r w:rsidR="00456B9F">
        <w:t>hool</w:t>
      </w:r>
      <w:r>
        <w:t xml:space="preserve"> of writing </w:t>
      </w:r>
      <w:r w:rsidR="004D017C">
        <w:t xml:space="preserve">believes </w:t>
      </w:r>
      <w:r>
        <w:t>the history of Corn</w:t>
      </w:r>
      <w:r w:rsidR="00456B9F">
        <w:t>w</w:t>
      </w:r>
      <w:r>
        <w:t>all ‘is entirely s</w:t>
      </w:r>
      <w:r w:rsidR="00456B9F">
        <w:t>e</w:t>
      </w:r>
      <w:r>
        <w:t>p</w:t>
      </w:r>
      <w:r w:rsidR="00482FD0">
        <w:t>a</w:t>
      </w:r>
      <w:r>
        <w:t xml:space="preserve">rate from that of England’. </w:t>
      </w:r>
      <w:r w:rsidR="001477E6">
        <w:t>T</w:t>
      </w:r>
      <w:r w:rsidR="00482FD0">
        <w:t>his</w:t>
      </w:r>
      <w:r>
        <w:t xml:space="preserve"> </w:t>
      </w:r>
      <w:r w:rsidR="00482FD0">
        <w:t>is</w:t>
      </w:r>
      <w:r>
        <w:t xml:space="preserve"> nonsense</w:t>
      </w:r>
      <w:r w:rsidR="00456B9F">
        <w:t>.</w:t>
      </w:r>
      <w:r>
        <w:t xml:space="preserve"> </w:t>
      </w:r>
      <w:r w:rsidR="00456B9F">
        <w:t>I</w:t>
      </w:r>
      <w:r>
        <w:t xml:space="preserve">n reality, the difference between this </w:t>
      </w:r>
      <w:proofErr w:type="spellStart"/>
      <w:r>
        <w:t>anglocentric</w:t>
      </w:r>
      <w:proofErr w:type="spellEnd"/>
      <w:r>
        <w:t xml:space="preserve"> account and </w:t>
      </w:r>
      <w:r w:rsidR="00482FD0">
        <w:t>other</w:t>
      </w:r>
      <w:r>
        <w:t xml:space="preserve"> histories revolves around possible tensions between Cornwall</w:t>
      </w:r>
      <w:r w:rsidR="00456B9F">
        <w:t>’</w:t>
      </w:r>
      <w:r>
        <w:t xml:space="preserve">s </w:t>
      </w:r>
      <w:proofErr w:type="spellStart"/>
      <w:r>
        <w:t>Cor</w:t>
      </w:r>
      <w:r w:rsidR="00456B9F">
        <w:t>nish</w:t>
      </w:r>
      <w:r>
        <w:t>ness</w:t>
      </w:r>
      <w:proofErr w:type="spellEnd"/>
      <w:r>
        <w:t xml:space="preserve"> and its Englishness</w:t>
      </w:r>
      <w:r w:rsidR="00456B9F">
        <w:t>.</w:t>
      </w:r>
      <w:r>
        <w:t xml:space="preserve"> </w:t>
      </w:r>
      <w:proofErr w:type="spellStart"/>
      <w:r>
        <w:t>Kernowcent</w:t>
      </w:r>
      <w:r w:rsidR="00456B9F">
        <w:t>r</w:t>
      </w:r>
      <w:r>
        <w:t>ics</w:t>
      </w:r>
      <w:proofErr w:type="spellEnd"/>
      <w:r>
        <w:t xml:space="preserve"> argue there is and </w:t>
      </w:r>
      <w:r w:rsidR="00456B9F">
        <w:t>wa</w:t>
      </w:r>
      <w:r>
        <w:t>s a tension as these w</w:t>
      </w:r>
      <w:r w:rsidR="00456B9F">
        <w:t>a</w:t>
      </w:r>
      <w:r>
        <w:t>x</w:t>
      </w:r>
      <w:r w:rsidR="00456B9F">
        <w:t>ed</w:t>
      </w:r>
      <w:r>
        <w:t xml:space="preserve"> and wane</w:t>
      </w:r>
      <w:r w:rsidR="00456B9F">
        <w:t>d</w:t>
      </w:r>
      <w:r w:rsidR="00CE6070">
        <w:t xml:space="preserve"> over time</w:t>
      </w:r>
      <w:r>
        <w:t xml:space="preserve">; </w:t>
      </w:r>
      <w:proofErr w:type="spellStart"/>
      <w:r>
        <w:t>anglocent</w:t>
      </w:r>
      <w:r w:rsidR="00456B9F">
        <w:t>rics</w:t>
      </w:r>
      <w:proofErr w:type="spellEnd"/>
      <w:r>
        <w:t xml:space="preserve"> </w:t>
      </w:r>
      <w:r w:rsidR="00456B9F">
        <w:t>offer a more one-dimensional picture of incorporation by Englishness.</w:t>
      </w:r>
      <w:r>
        <w:t xml:space="preserve"> O</w:t>
      </w:r>
      <w:r w:rsidR="00456B9F">
        <w:t>ther</w:t>
      </w:r>
      <w:r>
        <w:t xml:space="preserve"> than that</w:t>
      </w:r>
      <w:r w:rsidR="00CE6070">
        <w:t>,</w:t>
      </w:r>
      <w:r>
        <w:t xml:space="preserve"> there </w:t>
      </w:r>
      <w:r w:rsidR="00D56EBD">
        <w:t xml:space="preserve">are </w:t>
      </w:r>
      <w:r>
        <w:t>many points of agreement, for example on the pres</w:t>
      </w:r>
      <w:r w:rsidR="00456B9F">
        <w:t xml:space="preserve">ence </w:t>
      </w:r>
      <w:r>
        <w:t>of nested</w:t>
      </w:r>
      <w:r w:rsidR="00456B9F">
        <w:t xml:space="preserve"> </w:t>
      </w:r>
      <w:r>
        <w:t>identities</w:t>
      </w:r>
      <w:r w:rsidR="00456B9F">
        <w:t>.</w:t>
      </w:r>
      <w:r>
        <w:t xml:space="preserve"> Sam Drake concludes in this book that </w:t>
      </w:r>
      <w:r w:rsidR="00456B9F">
        <w:t>‘</w:t>
      </w:r>
      <w:r>
        <w:t>c</w:t>
      </w:r>
      <w:r w:rsidR="00456B9F">
        <w:t>o</w:t>
      </w:r>
      <w:r>
        <w:t xml:space="preserve">ntrasting aspects of </w:t>
      </w:r>
      <w:r w:rsidR="00456B9F">
        <w:t>Cornwall</w:t>
      </w:r>
      <w:r>
        <w:t>’ need to be ‘debated an</w:t>
      </w:r>
      <w:r w:rsidR="00456B9F">
        <w:t>d</w:t>
      </w:r>
      <w:r>
        <w:t xml:space="preserve"> discussed at length’. It might be a good start </w:t>
      </w:r>
      <w:r w:rsidR="001477E6">
        <w:t xml:space="preserve">however </w:t>
      </w:r>
      <w:r>
        <w:t>if the work of other scholars was not misrep</w:t>
      </w:r>
      <w:r w:rsidR="00456B9F">
        <w:t>r</w:t>
      </w:r>
      <w:r>
        <w:t xml:space="preserve">esented </w:t>
      </w:r>
      <w:r w:rsidR="001477E6">
        <w:t>or</w:t>
      </w:r>
      <w:r>
        <w:t xml:space="preserve"> ignor</w:t>
      </w:r>
      <w:r w:rsidR="00456B9F">
        <w:t>e</w:t>
      </w:r>
      <w:r>
        <w:t>d.</w:t>
      </w:r>
    </w:p>
    <w:p w14:paraId="43825A27" w14:textId="5E78C356" w:rsidR="009D5BEC" w:rsidRDefault="009D5BEC">
      <w:r>
        <w:t>Dr Bernard Deacon, University of Exeter</w:t>
      </w:r>
    </w:p>
    <w:sectPr w:rsidR="009D5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483"/>
    <w:rsid w:val="001477E6"/>
    <w:rsid w:val="001638F0"/>
    <w:rsid w:val="001D1A30"/>
    <w:rsid w:val="00385E2E"/>
    <w:rsid w:val="00456B9F"/>
    <w:rsid w:val="00482FD0"/>
    <w:rsid w:val="004D017C"/>
    <w:rsid w:val="004D69A4"/>
    <w:rsid w:val="006B4B12"/>
    <w:rsid w:val="00743C2A"/>
    <w:rsid w:val="00790C0F"/>
    <w:rsid w:val="007A1ED4"/>
    <w:rsid w:val="008A17DE"/>
    <w:rsid w:val="009D5BEC"/>
    <w:rsid w:val="00B62A18"/>
    <w:rsid w:val="00CE6070"/>
    <w:rsid w:val="00D56EBD"/>
    <w:rsid w:val="00DF50C3"/>
    <w:rsid w:val="00E31C56"/>
    <w:rsid w:val="00E50483"/>
    <w:rsid w:val="00EF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B1DDA"/>
  <w15:chartTrackingRefBased/>
  <w15:docId w15:val="{7FC826C2-0AB9-48FC-A2E4-BD963DC56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CSfrontmatter">
    <w:name w:val="FCS front matter"/>
    <w:autoRedefine/>
    <w:qFormat/>
    <w:rsid w:val="004D69A4"/>
    <w:pPr>
      <w:keepNext/>
      <w:keepLines/>
      <w:widowControl w:val="0"/>
      <w:snapToGrid w:val="0"/>
      <w:spacing w:before="4535" w:after="0" w:line="240" w:lineRule="auto"/>
      <w:contextualSpacing/>
      <w:textAlignment w:val="bottom"/>
    </w:pPr>
    <w:rPr>
      <w:rFonts w:ascii="Times New Roman" w:eastAsia="SimSun" w:hAnsi="Times New Roman" w:cs="Arial Unicode MS"/>
      <w:szCs w:val="24"/>
      <w:lang w:eastAsia="zh-CN" w:bidi="hi-IN"/>
    </w:rPr>
  </w:style>
  <w:style w:type="paragraph" w:customStyle="1" w:styleId="Titlepage">
    <w:name w:val="Title page"/>
    <w:autoRedefine/>
    <w:qFormat/>
    <w:rsid w:val="004D69A4"/>
    <w:pPr>
      <w:spacing w:before="3402" w:after="0" w:line="240" w:lineRule="auto"/>
      <w:ind w:firstLine="113"/>
      <w:contextualSpacing/>
      <w:jc w:val="center"/>
    </w:pPr>
    <w:rPr>
      <w:rFonts w:ascii="Times New Roman" w:eastAsia="SimSun" w:hAnsi="Times New Roman" w:cs="Arial Unicode MS"/>
      <w:b/>
      <w:sz w:val="44"/>
      <w:szCs w:val="4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Deacon</dc:creator>
  <cp:keywords/>
  <dc:description/>
  <cp:lastModifiedBy>Bernard Deacon</cp:lastModifiedBy>
  <cp:revision>8</cp:revision>
  <cp:lastPrinted>2020-03-04T08:20:00Z</cp:lastPrinted>
  <dcterms:created xsi:type="dcterms:W3CDTF">2020-03-03T13:33:00Z</dcterms:created>
  <dcterms:modified xsi:type="dcterms:W3CDTF">2020-08-27T10:50:00Z</dcterms:modified>
</cp:coreProperties>
</file>